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DBA" w:rsidRPr="00177DBA" w:rsidRDefault="00177DBA" w:rsidP="00177DBA">
      <w:pPr>
        <w:shd w:val="clear" w:color="auto" w:fill="FFFFFF"/>
        <w:spacing w:before="100" w:beforeAutospacing="1" w:after="100" w:afterAutospacing="1" w:line="240" w:lineRule="auto"/>
        <w:jc w:val="center"/>
        <w:outlineLvl w:val="0"/>
        <w:rPr>
          <w:rFonts w:ascii="Arial" w:eastAsia="Times New Roman" w:hAnsi="Arial" w:cs="Arial"/>
          <w:color w:val="333333"/>
          <w:kern w:val="36"/>
          <w:sz w:val="32"/>
          <w:szCs w:val="32"/>
          <w:lang w:eastAsia="es-CO"/>
        </w:rPr>
      </w:pPr>
      <w:r w:rsidRPr="00177DBA">
        <w:rPr>
          <w:rFonts w:ascii="Arial" w:eastAsia="Times New Roman" w:hAnsi="Arial" w:cs="Arial"/>
          <w:color w:val="333333"/>
          <w:kern w:val="36"/>
          <w:sz w:val="32"/>
          <w:szCs w:val="32"/>
          <w:lang w:eastAsia="es-CO"/>
        </w:rPr>
        <w:t>Departamento Administrativo de la Función Pública</w:t>
      </w:r>
    </w:p>
    <w:p w:rsidR="00177DBA" w:rsidRPr="00177DBA" w:rsidRDefault="00177DBA" w:rsidP="00177DBA">
      <w:pPr>
        <w:shd w:val="clear" w:color="auto" w:fill="FFFFFF"/>
        <w:spacing w:before="100" w:beforeAutospacing="1" w:after="100" w:afterAutospacing="1" w:line="240" w:lineRule="auto"/>
        <w:jc w:val="center"/>
        <w:outlineLvl w:val="0"/>
        <w:rPr>
          <w:rFonts w:ascii="Arial" w:eastAsia="Times New Roman" w:hAnsi="Arial" w:cs="Arial"/>
          <w:color w:val="333333"/>
          <w:kern w:val="36"/>
          <w:sz w:val="32"/>
          <w:szCs w:val="32"/>
          <w:lang w:eastAsia="es-CO"/>
        </w:rPr>
      </w:pPr>
      <w:r w:rsidRPr="00177DBA">
        <w:rPr>
          <w:rFonts w:ascii="Arial" w:eastAsia="Times New Roman" w:hAnsi="Arial" w:cs="Arial"/>
          <w:color w:val="333333"/>
          <w:kern w:val="36"/>
          <w:sz w:val="32"/>
          <w:szCs w:val="32"/>
          <w:lang w:eastAsia="es-CO"/>
        </w:rPr>
        <w:t>Concepto 94091 de 2019</w:t>
      </w:r>
    </w:p>
    <w:p w:rsidR="00177DBA" w:rsidRPr="00177DBA" w:rsidRDefault="00177DBA" w:rsidP="00177DBA">
      <w:pPr>
        <w:shd w:val="clear" w:color="auto" w:fill="FFFFFF"/>
        <w:spacing w:before="150" w:after="150" w:line="240" w:lineRule="auto"/>
        <w:jc w:val="center"/>
        <w:rPr>
          <w:rFonts w:ascii="Arial" w:eastAsia="Times New Roman" w:hAnsi="Arial" w:cs="Arial"/>
          <w:color w:val="333333"/>
          <w:sz w:val="32"/>
          <w:szCs w:val="32"/>
          <w:lang w:eastAsia="es-CO"/>
        </w:rPr>
      </w:pPr>
    </w:p>
    <w:p w:rsidR="00177DBA" w:rsidRPr="00177DBA" w:rsidRDefault="00177DBA" w:rsidP="00177DBA">
      <w:pPr>
        <w:shd w:val="clear" w:color="auto" w:fill="FFFFFF"/>
        <w:spacing w:before="150" w:after="150" w:line="240" w:lineRule="auto"/>
        <w:jc w:val="both"/>
        <w:rPr>
          <w:rFonts w:ascii="Arial" w:eastAsia="Times New Roman" w:hAnsi="Arial" w:cs="Arial"/>
          <w:color w:val="333333"/>
          <w:sz w:val="24"/>
          <w:szCs w:val="24"/>
          <w:lang w:eastAsia="es-CO"/>
        </w:rPr>
      </w:pPr>
      <w:bookmarkStart w:id="0" w:name="_GoBack"/>
      <w:bookmarkEnd w:id="0"/>
    </w:p>
    <w:p w:rsidR="00177DBA" w:rsidRPr="00177DBA" w:rsidRDefault="00177DBA" w:rsidP="00177DBA">
      <w:pPr>
        <w:shd w:val="clear" w:color="auto" w:fill="FFFFFF"/>
        <w:spacing w:before="150" w:after="150" w:line="240" w:lineRule="auto"/>
        <w:jc w:val="both"/>
        <w:rPr>
          <w:rFonts w:ascii="Arial" w:eastAsia="Times New Roman" w:hAnsi="Arial" w:cs="Arial"/>
          <w:color w:val="333333"/>
          <w:sz w:val="24"/>
          <w:szCs w:val="24"/>
          <w:lang w:eastAsia="es-CO"/>
        </w:rPr>
      </w:pPr>
      <w:r w:rsidRPr="00177DBA">
        <w:rPr>
          <w:rFonts w:ascii="Arial" w:eastAsia="Times New Roman" w:hAnsi="Arial" w:cs="Arial"/>
          <w:color w:val="333333"/>
          <w:sz w:val="24"/>
          <w:szCs w:val="24"/>
          <w:lang w:eastAsia="es-CO"/>
        </w:rPr>
        <w:t>Fecha: 26-03-2019 01:08 pm</w:t>
      </w:r>
    </w:p>
    <w:p w:rsidR="00177DBA" w:rsidRPr="00177DBA" w:rsidRDefault="00177DBA" w:rsidP="00177DBA">
      <w:pPr>
        <w:shd w:val="clear" w:color="auto" w:fill="FFFFFF"/>
        <w:spacing w:before="150" w:after="150" w:line="240" w:lineRule="auto"/>
        <w:jc w:val="both"/>
        <w:rPr>
          <w:rFonts w:ascii="Arial" w:eastAsia="Times New Roman" w:hAnsi="Arial" w:cs="Arial"/>
          <w:color w:val="333333"/>
          <w:sz w:val="24"/>
          <w:szCs w:val="24"/>
          <w:lang w:eastAsia="es-CO"/>
        </w:rPr>
      </w:pPr>
      <w:r w:rsidRPr="00177DBA">
        <w:rPr>
          <w:rFonts w:ascii="Arial" w:eastAsia="Times New Roman" w:hAnsi="Arial" w:cs="Arial"/>
          <w:color w:val="333333"/>
          <w:sz w:val="24"/>
          <w:szCs w:val="24"/>
          <w:lang w:eastAsia="es-CO"/>
        </w:rPr>
        <w:t> </w:t>
      </w:r>
    </w:p>
    <w:p w:rsidR="00177DBA" w:rsidRPr="00177DBA" w:rsidRDefault="00177DBA" w:rsidP="00177DBA">
      <w:pPr>
        <w:shd w:val="clear" w:color="auto" w:fill="FFFFFF"/>
        <w:spacing w:before="150" w:after="150" w:line="240" w:lineRule="auto"/>
        <w:jc w:val="both"/>
        <w:rPr>
          <w:rFonts w:ascii="Arial" w:eastAsia="Times New Roman" w:hAnsi="Arial" w:cs="Arial"/>
          <w:color w:val="333333"/>
          <w:sz w:val="24"/>
          <w:szCs w:val="24"/>
          <w:lang w:eastAsia="es-CO"/>
        </w:rPr>
      </w:pPr>
      <w:r w:rsidRPr="00177DBA">
        <w:rPr>
          <w:rFonts w:ascii="Arial" w:eastAsia="Times New Roman" w:hAnsi="Arial" w:cs="Arial"/>
          <w:color w:val="333333"/>
          <w:sz w:val="24"/>
          <w:szCs w:val="24"/>
          <w:lang w:eastAsia="es-CO"/>
        </w:rPr>
        <w:t>Bogotá D.C.</w:t>
      </w:r>
    </w:p>
    <w:p w:rsidR="00177DBA" w:rsidRPr="00177DBA" w:rsidRDefault="00177DBA" w:rsidP="00177DBA">
      <w:pPr>
        <w:shd w:val="clear" w:color="auto" w:fill="FFFFFF"/>
        <w:spacing w:before="150" w:after="150" w:line="240" w:lineRule="auto"/>
        <w:jc w:val="both"/>
        <w:rPr>
          <w:rFonts w:ascii="Arial" w:eastAsia="Times New Roman" w:hAnsi="Arial" w:cs="Arial"/>
          <w:color w:val="333333"/>
          <w:sz w:val="24"/>
          <w:szCs w:val="24"/>
          <w:lang w:eastAsia="es-CO"/>
        </w:rPr>
      </w:pPr>
      <w:r w:rsidRPr="00177DBA">
        <w:rPr>
          <w:rFonts w:ascii="Arial" w:eastAsia="Times New Roman" w:hAnsi="Arial" w:cs="Arial"/>
          <w:b/>
          <w:bCs/>
          <w:color w:val="333333"/>
          <w:sz w:val="24"/>
          <w:szCs w:val="24"/>
          <w:lang w:eastAsia="es-CO"/>
        </w:rPr>
        <w:t> </w:t>
      </w:r>
    </w:p>
    <w:p w:rsidR="00177DBA" w:rsidRPr="00177DBA" w:rsidRDefault="00177DBA" w:rsidP="00177DBA">
      <w:pPr>
        <w:shd w:val="clear" w:color="auto" w:fill="FFFFFF"/>
        <w:spacing w:before="150" w:after="150" w:line="240" w:lineRule="auto"/>
        <w:jc w:val="both"/>
        <w:rPr>
          <w:rFonts w:ascii="Arial" w:eastAsia="Times New Roman" w:hAnsi="Arial" w:cs="Arial"/>
          <w:color w:val="333333"/>
          <w:sz w:val="24"/>
          <w:szCs w:val="24"/>
          <w:lang w:eastAsia="es-CO"/>
        </w:rPr>
      </w:pPr>
      <w:r w:rsidRPr="00177DBA">
        <w:rPr>
          <w:rFonts w:ascii="Arial" w:eastAsia="Times New Roman" w:hAnsi="Arial" w:cs="Arial"/>
          <w:b/>
          <w:bCs/>
          <w:color w:val="333333"/>
          <w:sz w:val="24"/>
          <w:szCs w:val="24"/>
          <w:lang w:eastAsia="es-CO"/>
        </w:rPr>
        <w:t>REF: INHABILIDADES E INCOMPATIBILIDADES</w:t>
      </w:r>
      <w:r w:rsidRPr="00177DBA">
        <w:rPr>
          <w:rFonts w:ascii="Arial" w:eastAsia="Times New Roman" w:hAnsi="Arial" w:cs="Arial"/>
          <w:color w:val="333333"/>
          <w:sz w:val="24"/>
          <w:szCs w:val="24"/>
          <w:lang w:eastAsia="es-CO"/>
        </w:rPr>
        <w:t>. Prohibición de participar en política para los servidores públicos. </w:t>
      </w:r>
      <w:r w:rsidRPr="00177DBA">
        <w:rPr>
          <w:rFonts w:ascii="Arial" w:eastAsia="Times New Roman" w:hAnsi="Arial" w:cs="Arial"/>
          <w:b/>
          <w:bCs/>
          <w:color w:val="333333"/>
          <w:sz w:val="24"/>
          <w:szCs w:val="24"/>
          <w:lang w:eastAsia="es-CO"/>
        </w:rPr>
        <w:t>RAD. 20199000055512 </w:t>
      </w:r>
      <w:r w:rsidRPr="00177DBA">
        <w:rPr>
          <w:rFonts w:ascii="Arial" w:eastAsia="Times New Roman" w:hAnsi="Arial" w:cs="Arial"/>
          <w:color w:val="333333"/>
          <w:sz w:val="24"/>
          <w:szCs w:val="24"/>
          <w:lang w:eastAsia="es-CO"/>
        </w:rPr>
        <w:t>del 13 de febrero de 2019.  </w:t>
      </w:r>
    </w:p>
    <w:p w:rsidR="00177DBA" w:rsidRPr="00177DBA" w:rsidRDefault="00177DBA" w:rsidP="00177DBA">
      <w:pPr>
        <w:shd w:val="clear" w:color="auto" w:fill="FFFFFF"/>
        <w:spacing w:before="150" w:after="150" w:line="240" w:lineRule="auto"/>
        <w:jc w:val="both"/>
        <w:rPr>
          <w:rFonts w:ascii="Arial" w:eastAsia="Times New Roman" w:hAnsi="Arial" w:cs="Arial"/>
          <w:color w:val="333333"/>
          <w:sz w:val="24"/>
          <w:szCs w:val="24"/>
          <w:lang w:eastAsia="es-CO"/>
        </w:rPr>
      </w:pPr>
      <w:r w:rsidRPr="00177DBA">
        <w:rPr>
          <w:rFonts w:ascii="Arial" w:eastAsia="Times New Roman" w:hAnsi="Arial" w:cs="Arial"/>
          <w:color w:val="333333"/>
          <w:sz w:val="24"/>
          <w:szCs w:val="24"/>
          <w:lang w:eastAsia="es-CO"/>
        </w:rPr>
        <w:t> </w:t>
      </w:r>
    </w:p>
    <w:p w:rsidR="00177DBA" w:rsidRPr="00177DBA" w:rsidRDefault="00177DBA" w:rsidP="00177DBA">
      <w:pPr>
        <w:shd w:val="clear" w:color="auto" w:fill="FFFFFF"/>
        <w:spacing w:before="150" w:after="150" w:line="240" w:lineRule="auto"/>
        <w:jc w:val="both"/>
        <w:rPr>
          <w:rFonts w:ascii="Arial" w:eastAsia="Times New Roman" w:hAnsi="Arial" w:cs="Arial"/>
          <w:color w:val="333333"/>
          <w:sz w:val="24"/>
          <w:szCs w:val="24"/>
          <w:lang w:eastAsia="es-CO"/>
        </w:rPr>
      </w:pPr>
      <w:r w:rsidRPr="00177DBA">
        <w:rPr>
          <w:rFonts w:ascii="Arial" w:eastAsia="Times New Roman" w:hAnsi="Arial" w:cs="Arial"/>
          <w:color w:val="333333"/>
          <w:sz w:val="24"/>
          <w:szCs w:val="24"/>
          <w:lang w:eastAsia="es-CO"/>
        </w:rPr>
        <w:t>En atención a la comunicación de la referencia, mediante la cual consulta, si un servidor de un ente de control que no forma parte de un partido, ni movimiento político, ni se postulará como candidato a ninguna corporación, puede acompañar a un candidato en reuniones políticas, considerando que el candidato es su pareja, me permito indicarle: el artículo 127 de la constitución política dispone:</w:t>
      </w:r>
    </w:p>
    <w:p w:rsidR="00177DBA" w:rsidRPr="00177DBA" w:rsidRDefault="00177DBA" w:rsidP="00177DBA">
      <w:pPr>
        <w:shd w:val="clear" w:color="auto" w:fill="FFFFFF"/>
        <w:spacing w:before="150" w:after="150" w:line="240" w:lineRule="auto"/>
        <w:jc w:val="both"/>
        <w:rPr>
          <w:rFonts w:ascii="Arial" w:eastAsia="Times New Roman" w:hAnsi="Arial" w:cs="Arial"/>
          <w:color w:val="333333"/>
          <w:sz w:val="24"/>
          <w:szCs w:val="24"/>
          <w:lang w:eastAsia="es-CO"/>
        </w:rPr>
      </w:pPr>
      <w:r w:rsidRPr="00177DBA">
        <w:rPr>
          <w:rFonts w:ascii="Arial" w:eastAsia="Times New Roman" w:hAnsi="Arial" w:cs="Arial"/>
          <w:color w:val="333333"/>
          <w:sz w:val="24"/>
          <w:szCs w:val="24"/>
          <w:lang w:eastAsia="es-CO"/>
        </w:rPr>
        <w:t> </w:t>
      </w:r>
    </w:p>
    <w:p w:rsidR="00177DBA" w:rsidRPr="00177DBA" w:rsidRDefault="00177DBA" w:rsidP="00177DBA">
      <w:pPr>
        <w:shd w:val="clear" w:color="auto" w:fill="FFFFFF"/>
        <w:spacing w:after="0" w:line="240" w:lineRule="auto"/>
        <w:jc w:val="both"/>
        <w:rPr>
          <w:rFonts w:ascii="Arial" w:eastAsia="Times New Roman" w:hAnsi="Arial" w:cs="Arial"/>
          <w:color w:val="333333"/>
          <w:sz w:val="24"/>
          <w:szCs w:val="24"/>
          <w:lang w:eastAsia="es-CO"/>
        </w:rPr>
      </w:pPr>
      <w:r w:rsidRPr="00177DBA">
        <w:rPr>
          <w:rFonts w:ascii="Arial" w:eastAsia="Times New Roman" w:hAnsi="Arial" w:cs="Arial"/>
          <w:b/>
          <w:bCs/>
          <w:i/>
          <w:iCs/>
          <w:color w:val="333333"/>
          <w:sz w:val="24"/>
          <w:szCs w:val="24"/>
          <w:lang w:eastAsia="es-CO"/>
        </w:rPr>
        <w:t>“ARTICULO </w:t>
      </w:r>
      <w:hyperlink r:id="rId5" w:anchor="127" w:history="1">
        <w:r w:rsidRPr="00177DBA">
          <w:rPr>
            <w:rFonts w:ascii="Arial" w:eastAsia="Times New Roman" w:hAnsi="Arial" w:cs="Arial"/>
            <w:b/>
            <w:bCs/>
            <w:i/>
            <w:iCs/>
            <w:color w:val="337AB7"/>
            <w:sz w:val="24"/>
            <w:szCs w:val="24"/>
            <w:lang w:eastAsia="es-CO"/>
          </w:rPr>
          <w:t>127</w:t>
        </w:r>
      </w:hyperlink>
      <w:r w:rsidRPr="00177DBA">
        <w:rPr>
          <w:rFonts w:ascii="Arial" w:eastAsia="Times New Roman" w:hAnsi="Arial" w:cs="Arial"/>
          <w:b/>
          <w:bCs/>
          <w:i/>
          <w:iCs/>
          <w:color w:val="333333"/>
          <w:sz w:val="24"/>
          <w:szCs w:val="24"/>
          <w:lang w:eastAsia="es-CO"/>
        </w:rPr>
        <w:t>. </w:t>
      </w:r>
      <w:r w:rsidRPr="00177DBA">
        <w:rPr>
          <w:rFonts w:ascii="Arial" w:eastAsia="Times New Roman" w:hAnsi="Arial" w:cs="Arial"/>
          <w:i/>
          <w:iCs/>
          <w:color w:val="333333"/>
          <w:sz w:val="24"/>
          <w:szCs w:val="24"/>
          <w:lang w:eastAsia="es-CO"/>
        </w:rPr>
        <w:t>Los servidores públicos no podrán celebrar, por sí o por interpuesta persona, o en representación de otro, contrato alguno con entidades públicas o con personas privadas que manejen o administren recursos públicos, salvo las excepciones legales.</w:t>
      </w:r>
    </w:p>
    <w:p w:rsidR="00177DBA" w:rsidRPr="00177DBA" w:rsidRDefault="00177DBA" w:rsidP="00177DBA">
      <w:pPr>
        <w:shd w:val="clear" w:color="auto" w:fill="FFFFFF"/>
        <w:spacing w:after="0" w:line="240" w:lineRule="auto"/>
        <w:jc w:val="both"/>
        <w:rPr>
          <w:rFonts w:ascii="Arial" w:eastAsia="Times New Roman" w:hAnsi="Arial" w:cs="Arial"/>
          <w:color w:val="333333"/>
          <w:sz w:val="24"/>
          <w:szCs w:val="24"/>
          <w:lang w:eastAsia="es-CO"/>
        </w:rPr>
      </w:pPr>
      <w:r w:rsidRPr="00177DBA">
        <w:rPr>
          <w:rFonts w:ascii="Arial" w:eastAsia="Times New Roman" w:hAnsi="Arial" w:cs="Arial"/>
          <w:i/>
          <w:iCs/>
          <w:color w:val="333333"/>
          <w:sz w:val="24"/>
          <w:szCs w:val="24"/>
          <w:lang w:eastAsia="es-CO"/>
        </w:rPr>
        <w:t> </w:t>
      </w:r>
    </w:p>
    <w:p w:rsidR="00177DBA" w:rsidRPr="00177DBA" w:rsidRDefault="00177DBA" w:rsidP="00177DBA">
      <w:pPr>
        <w:shd w:val="clear" w:color="auto" w:fill="FFFFFF"/>
        <w:spacing w:after="0" w:line="240" w:lineRule="auto"/>
        <w:jc w:val="both"/>
        <w:rPr>
          <w:rFonts w:ascii="Arial" w:eastAsia="Times New Roman" w:hAnsi="Arial" w:cs="Arial"/>
          <w:color w:val="333333"/>
          <w:sz w:val="24"/>
          <w:szCs w:val="24"/>
          <w:lang w:eastAsia="es-CO"/>
        </w:rPr>
      </w:pPr>
      <w:r w:rsidRPr="00177DBA">
        <w:rPr>
          <w:rFonts w:ascii="Arial" w:eastAsia="Times New Roman" w:hAnsi="Arial" w:cs="Arial"/>
          <w:i/>
          <w:iCs/>
          <w:color w:val="333333"/>
          <w:sz w:val="24"/>
          <w:szCs w:val="24"/>
          <w:lang w:eastAsia="es-CO"/>
        </w:rPr>
        <w:t>&lt;Inciso modificado por el artículo</w:t>
      </w:r>
      <w:r w:rsidRPr="00177DBA">
        <w:rPr>
          <w:rFonts w:ascii="Arial" w:eastAsia="Times New Roman" w:hAnsi="Arial" w:cs="Arial"/>
          <w:color w:val="333333"/>
          <w:sz w:val="24"/>
          <w:szCs w:val="24"/>
          <w:lang w:eastAsia="es-CO"/>
        </w:rPr>
        <w:t> </w:t>
      </w:r>
      <w:hyperlink r:id="rId6" w:anchor="1" w:history="1">
        <w:r w:rsidRPr="00177DBA">
          <w:rPr>
            <w:rFonts w:ascii="Arial" w:eastAsia="Times New Roman" w:hAnsi="Arial" w:cs="Arial"/>
            <w:color w:val="337AB7"/>
            <w:sz w:val="24"/>
            <w:szCs w:val="24"/>
            <w:lang w:eastAsia="es-CO"/>
          </w:rPr>
          <w:t>1</w:t>
        </w:r>
      </w:hyperlink>
      <w:r w:rsidRPr="00177DBA">
        <w:rPr>
          <w:rFonts w:ascii="Arial" w:eastAsia="Times New Roman" w:hAnsi="Arial" w:cs="Arial"/>
          <w:i/>
          <w:iCs/>
          <w:color w:val="333333"/>
          <w:sz w:val="24"/>
          <w:szCs w:val="24"/>
          <w:lang w:eastAsia="es-CO"/>
        </w:rPr>
        <w:t> del Acto Legislativo 2 de 2004. El nuevo texto es el siguiente:&gt; A los empleados del Estado que se desempeñen en la Rama Judicial, </w:t>
      </w:r>
      <w:r w:rsidRPr="00177DBA">
        <w:rPr>
          <w:rFonts w:ascii="Arial" w:eastAsia="Times New Roman" w:hAnsi="Arial" w:cs="Arial"/>
          <w:i/>
          <w:iCs/>
          <w:color w:val="333333"/>
          <w:sz w:val="24"/>
          <w:szCs w:val="24"/>
          <w:u w:val="single"/>
          <w:lang w:eastAsia="es-CO"/>
        </w:rPr>
        <w:t>en los órganos</w:t>
      </w:r>
      <w:r w:rsidRPr="00177DBA">
        <w:rPr>
          <w:rFonts w:ascii="Arial" w:eastAsia="Times New Roman" w:hAnsi="Arial" w:cs="Arial"/>
          <w:i/>
          <w:iCs/>
          <w:color w:val="333333"/>
          <w:sz w:val="24"/>
          <w:szCs w:val="24"/>
          <w:lang w:eastAsia="es-CO"/>
        </w:rPr>
        <w:t> electorales, </w:t>
      </w:r>
      <w:r w:rsidRPr="00177DBA">
        <w:rPr>
          <w:rFonts w:ascii="Arial" w:eastAsia="Times New Roman" w:hAnsi="Arial" w:cs="Arial"/>
          <w:i/>
          <w:iCs/>
          <w:color w:val="333333"/>
          <w:sz w:val="24"/>
          <w:szCs w:val="24"/>
          <w:u w:val="single"/>
          <w:lang w:eastAsia="es-CO"/>
        </w:rPr>
        <w:t>de control</w:t>
      </w:r>
      <w:r w:rsidRPr="00177DBA">
        <w:rPr>
          <w:rFonts w:ascii="Arial" w:eastAsia="Times New Roman" w:hAnsi="Arial" w:cs="Arial"/>
          <w:i/>
          <w:iCs/>
          <w:color w:val="333333"/>
          <w:sz w:val="24"/>
          <w:szCs w:val="24"/>
          <w:lang w:eastAsia="es-CO"/>
        </w:rPr>
        <w:t>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w:t>
      </w:r>
      <w:hyperlink r:id="rId7" w:anchor="219" w:history="1">
        <w:r w:rsidRPr="00177DBA">
          <w:rPr>
            <w:rFonts w:ascii="Arial" w:eastAsia="Times New Roman" w:hAnsi="Arial" w:cs="Arial"/>
            <w:i/>
            <w:iCs/>
            <w:color w:val="337AB7"/>
            <w:sz w:val="24"/>
            <w:szCs w:val="24"/>
            <w:lang w:eastAsia="es-CO"/>
          </w:rPr>
          <w:t>219</w:t>
        </w:r>
      </w:hyperlink>
      <w:r w:rsidRPr="00177DBA">
        <w:rPr>
          <w:rFonts w:ascii="Arial" w:eastAsia="Times New Roman" w:hAnsi="Arial" w:cs="Arial"/>
          <w:i/>
          <w:iCs/>
          <w:color w:val="333333"/>
          <w:sz w:val="24"/>
          <w:szCs w:val="24"/>
          <w:lang w:eastAsia="es-CO"/>
        </w:rPr>
        <w:t> de la Constitución.</w:t>
      </w:r>
    </w:p>
    <w:p w:rsidR="00177DBA" w:rsidRPr="00177DBA" w:rsidRDefault="00177DBA" w:rsidP="00177DBA">
      <w:pPr>
        <w:shd w:val="clear" w:color="auto" w:fill="FFFFFF"/>
        <w:spacing w:after="0" w:line="240" w:lineRule="auto"/>
        <w:jc w:val="both"/>
        <w:rPr>
          <w:rFonts w:ascii="Arial" w:eastAsia="Times New Roman" w:hAnsi="Arial" w:cs="Arial"/>
          <w:color w:val="333333"/>
          <w:sz w:val="24"/>
          <w:szCs w:val="24"/>
          <w:lang w:eastAsia="es-CO"/>
        </w:rPr>
      </w:pPr>
      <w:r w:rsidRPr="00177DBA">
        <w:rPr>
          <w:rFonts w:ascii="Arial" w:eastAsia="Times New Roman" w:hAnsi="Arial" w:cs="Arial"/>
          <w:i/>
          <w:iCs/>
          <w:color w:val="333333"/>
          <w:sz w:val="24"/>
          <w:szCs w:val="24"/>
          <w:lang w:eastAsia="es-CO"/>
        </w:rPr>
        <w:t> </w:t>
      </w:r>
    </w:p>
    <w:p w:rsidR="00177DBA" w:rsidRPr="00177DBA" w:rsidRDefault="00177DBA" w:rsidP="00177DBA">
      <w:pPr>
        <w:shd w:val="clear" w:color="auto" w:fill="FFFFFF"/>
        <w:spacing w:after="0" w:line="240" w:lineRule="auto"/>
        <w:jc w:val="both"/>
        <w:rPr>
          <w:rFonts w:ascii="Arial" w:eastAsia="Times New Roman" w:hAnsi="Arial" w:cs="Arial"/>
          <w:color w:val="333333"/>
          <w:sz w:val="24"/>
          <w:szCs w:val="24"/>
          <w:lang w:eastAsia="es-CO"/>
        </w:rPr>
      </w:pPr>
      <w:r w:rsidRPr="00177DBA">
        <w:rPr>
          <w:rFonts w:ascii="Arial" w:eastAsia="Times New Roman" w:hAnsi="Arial" w:cs="Arial"/>
          <w:i/>
          <w:iCs/>
          <w:color w:val="333333"/>
          <w:sz w:val="24"/>
          <w:szCs w:val="24"/>
          <w:lang w:eastAsia="es-CO"/>
        </w:rPr>
        <w:t>&lt;Inciso modificado por el artículo</w:t>
      </w:r>
      <w:r w:rsidRPr="00177DBA">
        <w:rPr>
          <w:rFonts w:ascii="Arial" w:eastAsia="Times New Roman" w:hAnsi="Arial" w:cs="Arial"/>
          <w:color w:val="333333"/>
          <w:sz w:val="24"/>
          <w:szCs w:val="24"/>
          <w:lang w:eastAsia="es-CO"/>
        </w:rPr>
        <w:t> </w:t>
      </w:r>
      <w:hyperlink r:id="rId8" w:anchor="1" w:history="1">
        <w:r w:rsidRPr="00177DBA">
          <w:rPr>
            <w:rFonts w:ascii="Arial" w:eastAsia="Times New Roman" w:hAnsi="Arial" w:cs="Arial"/>
            <w:color w:val="337AB7"/>
            <w:sz w:val="24"/>
            <w:szCs w:val="24"/>
            <w:lang w:eastAsia="es-CO"/>
          </w:rPr>
          <w:t>1</w:t>
        </w:r>
      </w:hyperlink>
      <w:r w:rsidRPr="00177DBA">
        <w:rPr>
          <w:rFonts w:ascii="Arial" w:eastAsia="Times New Roman" w:hAnsi="Arial" w:cs="Arial"/>
          <w:color w:val="333333"/>
          <w:sz w:val="24"/>
          <w:szCs w:val="24"/>
          <w:lang w:eastAsia="es-CO"/>
        </w:rPr>
        <w:t> </w:t>
      </w:r>
      <w:r w:rsidRPr="00177DBA">
        <w:rPr>
          <w:rFonts w:ascii="Arial" w:eastAsia="Times New Roman" w:hAnsi="Arial" w:cs="Arial"/>
          <w:i/>
          <w:iCs/>
          <w:color w:val="333333"/>
          <w:sz w:val="24"/>
          <w:szCs w:val="24"/>
          <w:lang w:eastAsia="es-CO"/>
        </w:rPr>
        <w:t>del Acto Legislativo 2 de 2004. El nuevo texto es el siguiente:&gt; </w:t>
      </w:r>
      <w:r w:rsidRPr="00177DBA">
        <w:rPr>
          <w:rFonts w:ascii="Arial" w:eastAsia="Times New Roman" w:hAnsi="Arial" w:cs="Arial"/>
          <w:i/>
          <w:iCs/>
          <w:color w:val="333333"/>
          <w:sz w:val="24"/>
          <w:szCs w:val="24"/>
          <w:u w:val="single"/>
          <w:lang w:eastAsia="es-CO"/>
        </w:rPr>
        <w:t>Los empleados no contemplados en esta prohibición solo podrán participar en dichas actividades y controversias en las condiciones que señale la Ley Estatutaria.</w:t>
      </w:r>
    </w:p>
    <w:p w:rsidR="00177DBA" w:rsidRPr="00177DBA" w:rsidRDefault="00177DBA" w:rsidP="00177DBA">
      <w:pPr>
        <w:shd w:val="clear" w:color="auto" w:fill="FFFFFF"/>
        <w:spacing w:after="0" w:line="240" w:lineRule="auto"/>
        <w:jc w:val="both"/>
        <w:rPr>
          <w:rFonts w:ascii="Arial" w:eastAsia="Times New Roman" w:hAnsi="Arial" w:cs="Arial"/>
          <w:color w:val="333333"/>
          <w:sz w:val="24"/>
          <w:szCs w:val="24"/>
          <w:lang w:eastAsia="es-CO"/>
        </w:rPr>
      </w:pPr>
      <w:r w:rsidRPr="00177DBA">
        <w:rPr>
          <w:rFonts w:ascii="Arial" w:eastAsia="Times New Roman" w:hAnsi="Arial" w:cs="Arial"/>
          <w:i/>
          <w:iCs/>
          <w:color w:val="333333"/>
          <w:sz w:val="24"/>
          <w:szCs w:val="24"/>
          <w:u w:val="single"/>
          <w:lang w:eastAsia="es-CO"/>
        </w:rPr>
        <w:t> </w:t>
      </w:r>
    </w:p>
    <w:p w:rsidR="00177DBA" w:rsidRPr="00177DBA" w:rsidRDefault="00177DBA" w:rsidP="00177DBA">
      <w:pPr>
        <w:shd w:val="clear" w:color="auto" w:fill="FFFFFF"/>
        <w:spacing w:after="0" w:line="240" w:lineRule="auto"/>
        <w:jc w:val="both"/>
        <w:rPr>
          <w:rFonts w:ascii="Arial" w:eastAsia="Times New Roman" w:hAnsi="Arial" w:cs="Arial"/>
          <w:color w:val="333333"/>
          <w:sz w:val="24"/>
          <w:szCs w:val="24"/>
          <w:lang w:eastAsia="es-CO"/>
        </w:rPr>
      </w:pPr>
      <w:r w:rsidRPr="00177DBA">
        <w:rPr>
          <w:rFonts w:ascii="Arial" w:eastAsia="Times New Roman" w:hAnsi="Arial" w:cs="Arial"/>
          <w:i/>
          <w:iCs/>
          <w:color w:val="333333"/>
          <w:sz w:val="24"/>
          <w:szCs w:val="24"/>
          <w:lang w:eastAsia="es-CO"/>
        </w:rPr>
        <w:t>La utilización del empleo para presionar a los ciudadanos a respaldar una causa o campaña política constituye causal de mala conducta.” (Subrayado fuera de texto).</w:t>
      </w:r>
    </w:p>
    <w:p w:rsidR="00177DBA" w:rsidRPr="00177DBA" w:rsidRDefault="00177DBA" w:rsidP="00177DBA">
      <w:pPr>
        <w:shd w:val="clear" w:color="auto" w:fill="FFFFFF"/>
        <w:spacing w:before="150" w:after="150" w:line="240" w:lineRule="auto"/>
        <w:jc w:val="both"/>
        <w:rPr>
          <w:rFonts w:ascii="Arial" w:eastAsia="Times New Roman" w:hAnsi="Arial" w:cs="Arial"/>
          <w:color w:val="333333"/>
          <w:sz w:val="24"/>
          <w:szCs w:val="24"/>
          <w:lang w:eastAsia="es-CO"/>
        </w:rPr>
      </w:pPr>
      <w:r w:rsidRPr="00177DBA">
        <w:rPr>
          <w:rFonts w:ascii="Arial" w:eastAsia="Times New Roman" w:hAnsi="Arial" w:cs="Arial"/>
          <w:color w:val="333333"/>
          <w:sz w:val="24"/>
          <w:szCs w:val="24"/>
          <w:lang w:eastAsia="es-CO"/>
        </w:rPr>
        <w:lastRenderedPageBreak/>
        <w:t> </w:t>
      </w:r>
    </w:p>
    <w:p w:rsidR="00177DBA" w:rsidRPr="00177DBA" w:rsidRDefault="00177DBA" w:rsidP="00177DBA">
      <w:pPr>
        <w:shd w:val="clear" w:color="auto" w:fill="FFFFFF"/>
        <w:spacing w:before="150" w:after="150" w:line="240" w:lineRule="auto"/>
        <w:jc w:val="both"/>
        <w:rPr>
          <w:rFonts w:ascii="Arial" w:eastAsia="Times New Roman" w:hAnsi="Arial" w:cs="Arial"/>
          <w:color w:val="333333"/>
          <w:sz w:val="24"/>
          <w:szCs w:val="24"/>
          <w:lang w:eastAsia="es-CO"/>
        </w:rPr>
      </w:pPr>
      <w:r w:rsidRPr="00177DBA">
        <w:rPr>
          <w:rFonts w:ascii="Arial" w:eastAsia="Times New Roman" w:hAnsi="Arial" w:cs="Arial"/>
          <w:color w:val="333333"/>
          <w:sz w:val="24"/>
          <w:szCs w:val="24"/>
          <w:lang w:eastAsia="es-CO"/>
        </w:rPr>
        <w:t>Conforme a lo anterior, los servidores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w:t>
      </w:r>
      <w:hyperlink r:id="rId9" w:anchor="219" w:history="1">
        <w:r w:rsidRPr="00177DBA">
          <w:rPr>
            <w:rFonts w:ascii="Arial" w:eastAsia="Times New Roman" w:hAnsi="Arial" w:cs="Arial"/>
            <w:color w:val="337AB7"/>
            <w:sz w:val="24"/>
            <w:szCs w:val="24"/>
            <w:lang w:eastAsia="es-CO"/>
          </w:rPr>
          <w:t>219 </w:t>
        </w:r>
      </w:hyperlink>
      <w:r w:rsidRPr="00177DBA">
        <w:rPr>
          <w:rFonts w:ascii="Arial" w:eastAsia="Times New Roman" w:hAnsi="Arial" w:cs="Arial"/>
          <w:color w:val="333333"/>
          <w:sz w:val="24"/>
          <w:szCs w:val="24"/>
          <w:lang w:eastAsia="es-CO"/>
        </w:rPr>
        <w:t>de la Constitución. Los servidores no contemplados en esta prohibición podrán participar en dichas actividades y controversias en las condiciones que señale la Ley Estatutaria; no obstante, cabe anunciar que dicha ley aún no ha sido presentada por el congreso de la república.</w:t>
      </w:r>
    </w:p>
    <w:p w:rsidR="00177DBA" w:rsidRPr="00177DBA" w:rsidRDefault="00177DBA" w:rsidP="00177DBA">
      <w:pPr>
        <w:shd w:val="clear" w:color="auto" w:fill="FFFFFF"/>
        <w:spacing w:before="150" w:after="150" w:line="240" w:lineRule="auto"/>
        <w:jc w:val="both"/>
        <w:rPr>
          <w:rFonts w:ascii="Arial" w:eastAsia="Times New Roman" w:hAnsi="Arial" w:cs="Arial"/>
          <w:color w:val="333333"/>
          <w:sz w:val="24"/>
          <w:szCs w:val="24"/>
          <w:lang w:eastAsia="es-CO"/>
        </w:rPr>
      </w:pPr>
      <w:r w:rsidRPr="00177DBA">
        <w:rPr>
          <w:rFonts w:ascii="Arial" w:eastAsia="Times New Roman" w:hAnsi="Arial" w:cs="Arial"/>
          <w:color w:val="333333"/>
          <w:sz w:val="24"/>
          <w:szCs w:val="24"/>
          <w:lang w:eastAsia="es-CO"/>
        </w:rPr>
        <w:t> </w:t>
      </w:r>
    </w:p>
    <w:p w:rsidR="00177DBA" w:rsidRPr="00177DBA" w:rsidRDefault="00177DBA" w:rsidP="00177DBA">
      <w:pPr>
        <w:shd w:val="clear" w:color="auto" w:fill="FFFFFF"/>
        <w:spacing w:before="150" w:after="150" w:line="240" w:lineRule="auto"/>
        <w:jc w:val="both"/>
        <w:rPr>
          <w:rFonts w:ascii="Arial" w:eastAsia="Times New Roman" w:hAnsi="Arial" w:cs="Arial"/>
          <w:color w:val="333333"/>
          <w:sz w:val="24"/>
          <w:szCs w:val="24"/>
          <w:lang w:eastAsia="es-CO"/>
        </w:rPr>
      </w:pPr>
      <w:r w:rsidRPr="00177DBA">
        <w:rPr>
          <w:rFonts w:ascii="Arial" w:eastAsia="Times New Roman" w:hAnsi="Arial" w:cs="Arial"/>
          <w:color w:val="333333"/>
          <w:sz w:val="24"/>
          <w:szCs w:val="24"/>
          <w:lang w:eastAsia="es-CO"/>
        </w:rPr>
        <w:t>En caso que requiera mayor información sobre las normas de administración de los empleados del sector público y demás temas competencia de este Departamento Administrativo puede ingresar a la página web de la entidad, en el link “Gestor Normativo”: </w:t>
      </w:r>
      <w:hyperlink r:id="rId10" w:history="1">
        <w:r w:rsidRPr="00177DBA">
          <w:rPr>
            <w:rFonts w:ascii="Arial" w:eastAsia="Times New Roman" w:hAnsi="Arial" w:cs="Arial"/>
            <w:color w:val="337AB7"/>
            <w:sz w:val="24"/>
            <w:szCs w:val="24"/>
            <w:lang w:eastAsia="es-CO"/>
          </w:rPr>
          <w:t>/</w:t>
        </w:r>
        <w:proofErr w:type="spellStart"/>
        <w:r w:rsidRPr="00177DBA">
          <w:rPr>
            <w:rFonts w:ascii="Arial" w:eastAsia="Times New Roman" w:hAnsi="Arial" w:cs="Arial"/>
            <w:color w:val="337AB7"/>
            <w:sz w:val="24"/>
            <w:szCs w:val="24"/>
            <w:lang w:eastAsia="es-CO"/>
          </w:rPr>
          <w:t>eva</w:t>
        </w:r>
        <w:proofErr w:type="spellEnd"/>
        <w:r w:rsidRPr="00177DBA">
          <w:rPr>
            <w:rFonts w:ascii="Arial" w:eastAsia="Times New Roman" w:hAnsi="Arial" w:cs="Arial"/>
            <w:color w:val="337AB7"/>
            <w:sz w:val="24"/>
            <w:szCs w:val="24"/>
            <w:lang w:eastAsia="es-CO"/>
          </w:rPr>
          <w:t>/es/gestor-normativo</w:t>
        </w:r>
      </w:hyperlink>
      <w:r w:rsidRPr="00177DBA">
        <w:rPr>
          <w:rFonts w:ascii="Arial" w:eastAsia="Times New Roman" w:hAnsi="Arial" w:cs="Arial"/>
          <w:color w:val="333333"/>
          <w:sz w:val="24"/>
          <w:szCs w:val="24"/>
          <w:lang w:eastAsia="es-CO"/>
        </w:rPr>
        <w:t>, donde podrá encontrar todos los conceptos relacionados emitidos por esta Dirección Jurídica.</w:t>
      </w:r>
    </w:p>
    <w:p w:rsidR="00177DBA" w:rsidRPr="00177DBA" w:rsidRDefault="00177DBA" w:rsidP="00177DBA">
      <w:pPr>
        <w:shd w:val="clear" w:color="auto" w:fill="FFFFFF"/>
        <w:spacing w:before="150" w:after="150" w:line="240" w:lineRule="auto"/>
        <w:jc w:val="both"/>
        <w:rPr>
          <w:rFonts w:ascii="Arial" w:eastAsia="Times New Roman" w:hAnsi="Arial" w:cs="Arial"/>
          <w:color w:val="333333"/>
          <w:sz w:val="24"/>
          <w:szCs w:val="24"/>
          <w:lang w:eastAsia="es-CO"/>
        </w:rPr>
      </w:pPr>
      <w:r w:rsidRPr="00177DBA">
        <w:rPr>
          <w:rFonts w:ascii="Arial" w:eastAsia="Times New Roman" w:hAnsi="Arial" w:cs="Arial"/>
          <w:color w:val="333333"/>
          <w:sz w:val="24"/>
          <w:szCs w:val="24"/>
          <w:lang w:eastAsia="es-CO"/>
        </w:rPr>
        <w:t> </w:t>
      </w:r>
    </w:p>
    <w:p w:rsidR="00177DBA" w:rsidRPr="00177DBA" w:rsidRDefault="00177DBA" w:rsidP="00177DBA">
      <w:pPr>
        <w:shd w:val="clear" w:color="auto" w:fill="FFFFFF"/>
        <w:spacing w:before="150" w:after="150" w:line="240" w:lineRule="auto"/>
        <w:jc w:val="both"/>
        <w:rPr>
          <w:rFonts w:ascii="Arial" w:eastAsia="Times New Roman" w:hAnsi="Arial" w:cs="Arial"/>
          <w:color w:val="333333"/>
          <w:sz w:val="24"/>
          <w:szCs w:val="24"/>
          <w:lang w:eastAsia="es-CO"/>
        </w:rPr>
      </w:pPr>
      <w:r w:rsidRPr="00177DBA">
        <w:rPr>
          <w:rFonts w:ascii="Arial" w:eastAsia="Times New Roman" w:hAnsi="Arial" w:cs="Arial"/>
          <w:color w:val="333333"/>
          <w:sz w:val="24"/>
          <w:szCs w:val="24"/>
          <w:lang w:eastAsia="es-CO"/>
        </w:rPr>
        <w:t>El anterior concepto se emite en los términos establecidos en el artículo 28 del Código de Procedimiento Administrativo y de lo Contencioso Administrativo.</w:t>
      </w:r>
    </w:p>
    <w:p w:rsidR="00177DBA" w:rsidRPr="00177DBA" w:rsidRDefault="00177DBA" w:rsidP="00177DBA">
      <w:pPr>
        <w:shd w:val="clear" w:color="auto" w:fill="FFFFFF"/>
        <w:spacing w:before="150" w:after="150" w:line="240" w:lineRule="auto"/>
        <w:jc w:val="both"/>
        <w:rPr>
          <w:rFonts w:ascii="Arial" w:eastAsia="Times New Roman" w:hAnsi="Arial" w:cs="Arial"/>
          <w:color w:val="333333"/>
          <w:sz w:val="24"/>
          <w:szCs w:val="24"/>
          <w:lang w:eastAsia="es-CO"/>
        </w:rPr>
      </w:pPr>
      <w:r w:rsidRPr="00177DBA">
        <w:rPr>
          <w:rFonts w:ascii="Arial" w:eastAsia="Times New Roman" w:hAnsi="Arial" w:cs="Arial"/>
          <w:color w:val="333333"/>
          <w:sz w:val="24"/>
          <w:szCs w:val="24"/>
          <w:lang w:eastAsia="es-CO"/>
        </w:rPr>
        <w:t> </w:t>
      </w:r>
    </w:p>
    <w:p w:rsidR="00177DBA" w:rsidRPr="00177DBA" w:rsidRDefault="00177DBA" w:rsidP="00177DBA">
      <w:pPr>
        <w:shd w:val="clear" w:color="auto" w:fill="FFFFFF"/>
        <w:spacing w:before="150" w:after="150" w:line="240" w:lineRule="auto"/>
        <w:jc w:val="both"/>
        <w:rPr>
          <w:rFonts w:ascii="Arial" w:eastAsia="Times New Roman" w:hAnsi="Arial" w:cs="Arial"/>
          <w:color w:val="333333"/>
          <w:sz w:val="24"/>
          <w:szCs w:val="24"/>
          <w:lang w:eastAsia="es-CO"/>
        </w:rPr>
      </w:pPr>
      <w:r w:rsidRPr="00177DBA">
        <w:rPr>
          <w:rFonts w:ascii="Arial" w:eastAsia="Times New Roman" w:hAnsi="Arial" w:cs="Arial"/>
          <w:color w:val="333333"/>
          <w:sz w:val="24"/>
          <w:szCs w:val="24"/>
          <w:lang w:eastAsia="es-CO"/>
        </w:rPr>
        <w:t>Cordialmente,</w:t>
      </w:r>
    </w:p>
    <w:p w:rsidR="00177DBA" w:rsidRPr="00177DBA" w:rsidRDefault="00177DBA" w:rsidP="00177DBA">
      <w:pPr>
        <w:shd w:val="clear" w:color="auto" w:fill="FFFFFF"/>
        <w:spacing w:before="150" w:after="150" w:line="240" w:lineRule="auto"/>
        <w:jc w:val="both"/>
        <w:rPr>
          <w:rFonts w:ascii="Arial" w:eastAsia="Times New Roman" w:hAnsi="Arial" w:cs="Arial"/>
          <w:color w:val="333333"/>
          <w:sz w:val="24"/>
          <w:szCs w:val="24"/>
          <w:lang w:eastAsia="es-CO"/>
        </w:rPr>
      </w:pPr>
      <w:r w:rsidRPr="00177DBA">
        <w:rPr>
          <w:rFonts w:ascii="Arial" w:eastAsia="Times New Roman" w:hAnsi="Arial" w:cs="Arial"/>
          <w:color w:val="333333"/>
          <w:sz w:val="24"/>
          <w:szCs w:val="24"/>
          <w:lang w:eastAsia="es-CO"/>
        </w:rPr>
        <w:t> </w:t>
      </w:r>
    </w:p>
    <w:p w:rsidR="00177DBA" w:rsidRPr="00177DBA" w:rsidRDefault="00177DBA" w:rsidP="00177DBA">
      <w:pPr>
        <w:shd w:val="clear" w:color="auto" w:fill="FFFFFF"/>
        <w:spacing w:before="150" w:after="150" w:line="240" w:lineRule="auto"/>
        <w:jc w:val="both"/>
        <w:rPr>
          <w:rFonts w:ascii="Arial" w:eastAsia="Times New Roman" w:hAnsi="Arial" w:cs="Arial"/>
          <w:color w:val="333333"/>
          <w:sz w:val="24"/>
          <w:szCs w:val="24"/>
          <w:lang w:eastAsia="es-CO"/>
        </w:rPr>
      </w:pPr>
      <w:r w:rsidRPr="00177DBA">
        <w:rPr>
          <w:rFonts w:ascii="Arial" w:eastAsia="Times New Roman" w:hAnsi="Arial" w:cs="Arial"/>
          <w:b/>
          <w:bCs/>
          <w:color w:val="333333"/>
          <w:sz w:val="24"/>
          <w:szCs w:val="24"/>
          <w:lang w:eastAsia="es-CO"/>
        </w:rPr>
        <w:t>ARMANDO LÓPEZ CORTES</w:t>
      </w:r>
    </w:p>
    <w:p w:rsidR="00177DBA" w:rsidRPr="00177DBA" w:rsidRDefault="00177DBA" w:rsidP="00177DBA">
      <w:pPr>
        <w:shd w:val="clear" w:color="auto" w:fill="FFFFFF"/>
        <w:spacing w:before="150" w:after="150" w:line="240" w:lineRule="auto"/>
        <w:jc w:val="both"/>
        <w:rPr>
          <w:rFonts w:ascii="Arial" w:eastAsia="Times New Roman" w:hAnsi="Arial" w:cs="Arial"/>
          <w:color w:val="333333"/>
          <w:sz w:val="24"/>
          <w:szCs w:val="24"/>
          <w:lang w:eastAsia="es-CO"/>
        </w:rPr>
      </w:pPr>
      <w:r w:rsidRPr="00177DBA">
        <w:rPr>
          <w:rFonts w:ascii="Arial" w:eastAsia="Times New Roman" w:hAnsi="Arial" w:cs="Arial"/>
          <w:b/>
          <w:bCs/>
          <w:color w:val="333333"/>
          <w:sz w:val="24"/>
          <w:szCs w:val="24"/>
          <w:lang w:eastAsia="es-CO"/>
        </w:rPr>
        <w:t> </w:t>
      </w:r>
    </w:p>
    <w:p w:rsidR="00177DBA" w:rsidRPr="00177DBA" w:rsidRDefault="00177DBA" w:rsidP="00177DBA">
      <w:pPr>
        <w:shd w:val="clear" w:color="auto" w:fill="FFFFFF"/>
        <w:spacing w:before="150" w:after="150" w:line="240" w:lineRule="auto"/>
        <w:jc w:val="both"/>
        <w:rPr>
          <w:rFonts w:ascii="Arial" w:eastAsia="Times New Roman" w:hAnsi="Arial" w:cs="Arial"/>
          <w:color w:val="333333"/>
          <w:sz w:val="24"/>
          <w:szCs w:val="24"/>
          <w:lang w:eastAsia="es-CO"/>
        </w:rPr>
      </w:pPr>
      <w:r w:rsidRPr="00177DBA">
        <w:rPr>
          <w:rFonts w:ascii="Arial" w:eastAsia="Times New Roman" w:hAnsi="Arial" w:cs="Arial"/>
          <w:b/>
          <w:bCs/>
          <w:color w:val="333333"/>
          <w:sz w:val="24"/>
          <w:szCs w:val="24"/>
          <w:lang w:eastAsia="es-CO"/>
        </w:rPr>
        <w:t>Director Jurídico</w:t>
      </w:r>
    </w:p>
    <w:p w:rsidR="00C83C69" w:rsidRPr="00177DBA" w:rsidRDefault="00C83C69" w:rsidP="00177DBA">
      <w:pPr>
        <w:jc w:val="both"/>
        <w:rPr>
          <w:sz w:val="24"/>
          <w:szCs w:val="24"/>
        </w:rPr>
      </w:pPr>
    </w:p>
    <w:sectPr w:rsidR="00C83C69" w:rsidRPr="00177D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0D1703"/>
    <w:multiLevelType w:val="multilevel"/>
    <w:tmpl w:val="F4B66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DBA"/>
    <w:rsid w:val="00177DBA"/>
    <w:rsid w:val="00C83C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734D8-EC57-4E7A-8A06-EEFDBAC5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177D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77DBA"/>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semiHidden/>
    <w:unhideWhenUsed/>
    <w:rsid w:val="00177DBA"/>
    <w:rPr>
      <w:color w:val="0000FF"/>
      <w:u w:val="single"/>
    </w:rPr>
  </w:style>
  <w:style w:type="paragraph" w:styleId="Puesto">
    <w:name w:val="Title"/>
    <w:basedOn w:val="Normal"/>
    <w:link w:val="PuestoCar"/>
    <w:uiPriority w:val="10"/>
    <w:qFormat/>
    <w:rsid w:val="00177DB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PuestoCar">
    <w:name w:val="Puesto Car"/>
    <w:basedOn w:val="Fuentedeprrafopredeter"/>
    <w:link w:val="Puesto"/>
    <w:uiPriority w:val="10"/>
    <w:rsid w:val="00177DBA"/>
    <w:rPr>
      <w:rFonts w:ascii="Times New Roman" w:eastAsia="Times New Roman" w:hAnsi="Times New Roman" w:cs="Times New Roman"/>
      <w:sz w:val="24"/>
      <w:szCs w:val="24"/>
      <w:lang w:eastAsia="es-CO"/>
    </w:rPr>
  </w:style>
  <w:style w:type="paragraph" w:customStyle="1" w:styleId="cuerpo">
    <w:name w:val="cuerpo"/>
    <w:basedOn w:val="Normal"/>
    <w:rsid w:val="00177DB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semiHidden/>
    <w:unhideWhenUsed/>
    <w:rsid w:val="00177DB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uerpoa">
    <w:name w:val="cuerpoa"/>
    <w:basedOn w:val="Normal"/>
    <w:rsid w:val="00177DBA"/>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313919">
      <w:bodyDiv w:val="1"/>
      <w:marLeft w:val="0"/>
      <w:marRight w:val="0"/>
      <w:marTop w:val="0"/>
      <w:marBottom w:val="0"/>
      <w:divBdr>
        <w:top w:val="none" w:sz="0" w:space="0" w:color="auto"/>
        <w:left w:val="none" w:sz="0" w:space="0" w:color="auto"/>
        <w:bottom w:val="none" w:sz="0" w:space="0" w:color="auto"/>
        <w:right w:val="none" w:sz="0" w:space="0" w:color="auto"/>
      </w:divBdr>
      <w:divsChild>
        <w:div w:id="2084787935">
          <w:marLeft w:val="0"/>
          <w:marRight w:val="0"/>
          <w:marTop w:val="0"/>
          <w:marBottom w:val="0"/>
          <w:divBdr>
            <w:top w:val="none" w:sz="0" w:space="0" w:color="auto"/>
            <w:left w:val="none" w:sz="0" w:space="0" w:color="auto"/>
            <w:bottom w:val="none" w:sz="0" w:space="0" w:color="auto"/>
            <w:right w:val="none" w:sz="0" w:space="0" w:color="auto"/>
          </w:divBdr>
          <w:divsChild>
            <w:div w:id="1150682209">
              <w:marLeft w:val="-225"/>
              <w:marRight w:val="-225"/>
              <w:marTop w:val="0"/>
              <w:marBottom w:val="0"/>
              <w:divBdr>
                <w:top w:val="none" w:sz="0" w:space="0" w:color="auto"/>
                <w:left w:val="none" w:sz="0" w:space="0" w:color="auto"/>
                <w:bottom w:val="none" w:sz="0" w:space="0" w:color="auto"/>
                <w:right w:val="none" w:sz="0" w:space="0" w:color="auto"/>
              </w:divBdr>
              <w:divsChild>
                <w:div w:id="7763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630585">
          <w:marLeft w:val="-225"/>
          <w:marRight w:val="-225"/>
          <w:marTop w:val="0"/>
          <w:marBottom w:val="0"/>
          <w:divBdr>
            <w:top w:val="none" w:sz="0" w:space="0" w:color="auto"/>
            <w:left w:val="none" w:sz="0" w:space="0" w:color="auto"/>
            <w:bottom w:val="none" w:sz="0" w:space="0" w:color="auto"/>
            <w:right w:val="none" w:sz="0" w:space="0" w:color="auto"/>
          </w:divBdr>
          <w:divsChild>
            <w:div w:id="927007601">
              <w:marLeft w:val="0"/>
              <w:marRight w:val="0"/>
              <w:marTop w:val="0"/>
              <w:marBottom w:val="0"/>
              <w:divBdr>
                <w:top w:val="none" w:sz="0" w:space="0" w:color="auto"/>
                <w:left w:val="none" w:sz="0" w:space="0" w:color="auto"/>
                <w:bottom w:val="none" w:sz="0" w:space="0" w:color="auto"/>
                <w:right w:val="none" w:sz="0" w:space="0" w:color="auto"/>
              </w:divBdr>
              <w:divsChild>
                <w:div w:id="1958755525">
                  <w:marLeft w:val="0"/>
                  <w:marRight w:val="0"/>
                  <w:marTop w:val="0"/>
                  <w:marBottom w:val="0"/>
                  <w:divBdr>
                    <w:top w:val="none" w:sz="0" w:space="0" w:color="auto"/>
                    <w:left w:val="none" w:sz="0" w:space="0" w:color="auto"/>
                    <w:bottom w:val="none" w:sz="0" w:space="0" w:color="auto"/>
                    <w:right w:val="none" w:sz="0" w:space="0" w:color="auto"/>
                  </w:divBdr>
                </w:div>
                <w:div w:id="18930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15519" TargetMode="External"/><Relationship Id="rId3" Type="http://schemas.openxmlformats.org/officeDocument/2006/relationships/settings" Target="settings.xml"/><Relationship Id="rId7" Type="http://schemas.openxmlformats.org/officeDocument/2006/relationships/hyperlink" Target="http://www.secretariasenado.gov.co/senado/basedoc/constitucion_politica_1991_pr007.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uncionpublica.gov.co/eva/gestornormativo/norma.php?i=15519" TargetMode="External"/><Relationship Id="rId11" Type="http://schemas.openxmlformats.org/officeDocument/2006/relationships/fontTable" Target="fontTable.xml"/><Relationship Id="rId5" Type="http://schemas.openxmlformats.org/officeDocument/2006/relationships/hyperlink" Target="https://www.funcionpublica.gov.co/eva/gestornormativo/norma.php?i=4125" TargetMode="External"/><Relationship Id="rId10" Type="http://schemas.openxmlformats.org/officeDocument/2006/relationships/hyperlink" Target="https://www.funcionpublica.gov.co/eva/es/gestor-normativo"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412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581</Words>
  <Characters>3198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de Relatoria</dc:creator>
  <cp:keywords/>
  <dc:description/>
  <cp:lastModifiedBy>Grupo de Relatoria</cp:lastModifiedBy>
  <cp:revision>1</cp:revision>
  <dcterms:created xsi:type="dcterms:W3CDTF">2019-07-17T19:01:00Z</dcterms:created>
  <dcterms:modified xsi:type="dcterms:W3CDTF">2019-07-17T19:06:00Z</dcterms:modified>
</cp:coreProperties>
</file>